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  <w:t xml:space="preserve">МБОУ </w:t>
      </w:r>
      <w:r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  <w:t xml:space="preserve">Макаричская СОШ</w:t>
      </w:r>
      <w:r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804000"/>
          <w:spacing w:val="0"/>
          <w:position w:val="0"/>
          <w:sz w:val="24"/>
          <w:shd w:fill="FFFFFF" w:val="clear"/>
        </w:rPr>
        <w:t xml:space="preserve">Об условиях питания  и охраны здоровья обучающихся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2587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Организация питания обучающихся осуществляется Учреждением  на базе школьной столовой, соответствующей санитарно-эпидемиологическим требованиям. 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ассигнований  осуществляется в случаях и в порядке, которые установлены органами государственной власти, органами местного самоуправления. Ответственность и контроль за организацией  питания в Учреждении возлагается на Учреждение в соответствии с 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F0F0F"/>
            <w:spacing w:val="0"/>
            <w:position w:val="0"/>
            <w:sz w:val="24"/>
            <w:u w:val="single"/>
            <w:shd w:fill="FFFFFF" w:val="clear"/>
          </w:rPr>
          <w:t xml:space="preserve">Положением об организации питания обучающихся.</w:t>
        </w:r>
      </w:hyperlink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Охрана здоровья обучающихся включает в себя: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1)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показание первичной медико-санитарной помощи в порядке, установленном 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F0F0F"/>
            <w:spacing w:val="0"/>
            <w:position w:val="0"/>
            <w:sz w:val="24"/>
            <w:u w:val="single"/>
            <w:shd w:fill="FFFFFF" w:val="clear"/>
          </w:rPr>
          <w:t xml:space="preserve">законодательством</w:t>
        </w:r>
      </w:hyperlink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в сфере охраны здоровья;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2)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организацию питания обучающихся;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3)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определение оптимальной учебной, внеучебной нагрузки, режима учебных занятий и продолжительности каникул;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4)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пропаганду и обучение навыкам здорового образа жизни, требованиям охраны труда;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5)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6)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прохождение обучающимися в соответствии с 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F0F0F"/>
            <w:spacing w:val="0"/>
            <w:position w:val="0"/>
            <w:sz w:val="24"/>
            <w:u w:val="single"/>
            <w:shd w:fill="FFFFFF" w:val="clear"/>
          </w:rPr>
          <w:t xml:space="preserve">законодательством</w:t>
        </w:r>
      </w:hyperlink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Российской Федерации периодических медицинских осмотров и диспансеризации;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7)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8)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обеспечение безопасности обучающихся во время пребывания в Учреждении;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9)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профилактику несчастных случаев с обучающимися во время пребывания в Учреждении;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10)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проведение санитарно-противоэпидемических и профилактических мероприятий.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Учреждение создает условия для охраны здоровья обучающихся, в том числе обеспечивают: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1)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текущий контроль за состоянием здоровья обучающихся;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2)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3)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соблюдение государственных санитарно-эпидемиологических правил и нормативов;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 4) </w:t>
      </w:r>
      <w:r>
        <w:rPr>
          <w:rFonts w:ascii="Calibri" w:hAnsi="Calibri" w:cs="Calibri" w:eastAsia="Calibri"/>
          <w:color w:val="0F0F0F"/>
          <w:spacing w:val="0"/>
          <w:position w:val="0"/>
          <w:sz w:val="24"/>
          <w:shd w:fill="FFFFFF" w:val="clear"/>
        </w:rPr>
        <w:t xml:space="preserve">расследование и учет несчастных случаев с обучающимися во время пребывания в Учреждении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2587D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nsultant.ru/document/cons_doc_LAW_152447/?dst=100365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novostroevo.edusite.ru/DswMedia/polojeniepitanie.pdf" Id="docRId0" Type="http://schemas.openxmlformats.org/officeDocument/2006/relationships/hyperlink" /><Relationship TargetMode="External" Target="http://www.consultant.ru/document/cons_doc_LAW_152447/?dst=100480" Id="docRId2" Type="http://schemas.openxmlformats.org/officeDocument/2006/relationships/hyperlink" /><Relationship Target="styles.xml" Id="docRId4" Type="http://schemas.openxmlformats.org/officeDocument/2006/relationships/styles" /></Relationships>
</file>